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344f6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6a085"/>
          <w:sz w:val="39"/>
          <w:szCs w:val="39"/>
          <w:rtl w:val="0"/>
        </w:rPr>
        <w:t xml:space="preserve">Переваги програми “</w:t>
      </w:r>
      <w:hyperlink r:id="rId7">
        <w:r w:rsidDel="00000000" w:rsidR="00000000" w:rsidRPr="00000000">
          <w:rPr>
            <w:rFonts w:ascii="Arial" w:cs="Arial" w:eastAsia="Arial" w:hAnsi="Arial"/>
            <w:color w:val="16a085"/>
            <w:sz w:val="39"/>
            <w:szCs w:val="39"/>
            <w:u w:val="single"/>
            <w:rtl w:val="0"/>
          </w:rPr>
          <w:t xml:space="preserve">ШКОЛЯРИК</w:t>
        </w:r>
      </w:hyperlink>
      <w:r w:rsidDel="00000000" w:rsidR="00000000" w:rsidRPr="00000000">
        <w:rPr>
          <w:rFonts w:ascii="Arial" w:cs="Arial" w:eastAsia="Arial" w:hAnsi="Arial"/>
          <w:color w:val="16a085"/>
          <w:sz w:val="39"/>
          <w:szCs w:val="39"/>
          <w:rtl w:val="0"/>
        </w:rPr>
        <w:t xml:space="preserve">”:</w:t>
      </w:r>
      <w:r w:rsidDel="00000000" w:rsidR="00000000" w:rsidRPr="00000000">
        <w:rPr>
          <w:rFonts w:ascii="Arial" w:cs="Arial" w:eastAsia="Arial" w:hAnsi="Arial"/>
          <w:b w:val="1"/>
          <w:color w:val="344f6e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344f6e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344f6e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4"/>
        <w:gridCol w:w="9464"/>
        <w:tblGridChange w:id="0">
          <w:tblGrid>
            <w:gridCol w:w="1134"/>
            <w:gridCol w:w="9464"/>
          </w:tblGrid>
        </w:tblGridChange>
      </w:tblGrid>
      <w:tr>
        <w:trPr>
          <w:cantSplit w:val="0"/>
          <w:trHeight w:val="1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color w:val="333333"/>
                <w:sz w:val="39"/>
                <w:szCs w:val="39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39"/>
                <w:szCs w:val="39"/>
              </w:rPr>
              <w:drawing>
                <wp:inline distB="0" distT="0" distL="0" distR="0">
                  <wp:extent cx="464400" cy="464400"/>
                  <wp:effectExtent b="0" l="0" r="0" t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7"/>
                <w:szCs w:val="27"/>
                <w:rtl w:val="0"/>
              </w:rPr>
              <w:t xml:space="preserve">Гарантовані виплати в термін до 5 робочих днів.</w:t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color w:val="333333"/>
                <w:sz w:val="39"/>
                <w:szCs w:val="39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39"/>
                <w:szCs w:val="39"/>
              </w:rPr>
              <w:drawing>
                <wp:inline distB="0" distT="0" distL="0" distR="0">
                  <wp:extent cx="464400" cy="464400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color w:val="48a48d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7"/>
                <w:szCs w:val="27"/>
                <w:rtl w:val="0"/>
              </w:rPr>
              <w:t xml:space="preserve">Покриття всіх видів  нещасних випадків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7"/>
                <w:szCs w:val="27"/>
                <w:rtl w:val="0"/>
              </w:rPr>
              <w:t xml:space="preserve">навіть внаслідок війни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7"/>
                <w:szCs w:val="27"/>
                <w:rtl w:val="0"/>
              </w:rPr>
              <w:t xml:space="preserve"> відповідно до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48a48d"/>
                  <w:sz w:val="27"/>
                  <w:szCs w:val="27"/>
                  <w:u w:val="single"/>
                  <w:rtl w:val="0"/>
                </w:rPr>
                <w:t xml:space="preserve">таблиці виплат</w:t>
              </w:r>
            </w:hyperlink>
            <w:r w:rsidDel="00000000" w:rsidR="00000000" w:rsidRPr="00000000">
              <w:rPr>
                <w:color w:val="48a48d"/>
                <w:u w:val="single"/>
                <w:rtl w:val="0"/>
              </w:rPr>
              <w:t xml:space="preserve">.</w:t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color w:val="333333"/>
                <w:sz w:val="39"/>
                <w:szCs w:val="39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39"/>
                <w:szCs w:val="39"/>
              </w:rPr>
              <w:drawing>
                <wp:inline distB="0" distT="0" distL="0" distR="0">
                  <wp:extent cx="464400" cy="464400"/>
                  <wp:effectExtent b="0" l="0" r="0" t="0"/>
                  <wp:docPr id="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7"/>
                <w:szCs w:val="27"/>
                <w:rtl w:val="0"/>
              </w:rPr>
              <w:t xml:space="preserve">Call-центр з допомогою найкращих лікарів Вінниці: безкоштовно з будь-якого оператора на території України за телефоном 0-800-211-118.</w:t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400050" cy="358293"/>
                  <wp:effectExtent b="0" l="0" r="0" t="0"/>
                  <wp:wrapTopAndBottom distB="0" dist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582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Індивідуальний підхід до кожного клієнта – персоналізовані умови страхування, що враховують особисті потреби та обставини кожного страхувальника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color w:val="333333"/>
                <w:sz w:val="39"/>
                <w:szCs w:val="39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39"/>
                <w:szCs w:val="39"/>
              </w:rPr>
              <w:drawing>
                <wp:inline distB="0" distT="0" distL="0" distR="0">
                  <wp:extent cx="464400" cy="464400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7"/>
                <w:szCs w:val="27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Розширений захист - 24 години на добу 365 днів на рік на території України та всього світу: у побуті, в школі, під час занять у гуртках, подорожей та відпочинку у дитячих таборах, на спортивних змаганнях та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 тренуваннях і т.д.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color w:val="333333"/>
          <w:sz w:val="27"/>
          <w:szCs w:val="27"/>
        </w:rPr>
      </w:pPr>
      <w:r w:rsidDel="00000000" w:rsidR="00000000" w:rsidRPr="00000000">
        <w:rPr>
          <w:rtl w:val="0"/>
        </w:rPr>
        <w:t xml:space="preserve">Ліцензія на здійснення діяльності зі страхування  (Витяг з ДРФУ від 23.04.2024 № 27-0024/31531)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8a48d"/>
          <w:sz w:val="27"/>
          <w:szCs w:val="27"/>
          <w:u w:val="singl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48a48d"/>
            <w:sz w:val="27"/>
            <w:szCs w:val="27"/>
            <w:u w:val="single"/>
            <w:shd w:fill="auto" w:val="clear"/>
            <w:vertAlign w:val="baseline"/>
            <w:rtl w:val="0"/>
          </w:rPr>
          <w:t xml:space="preserve">ic-misto.com.ua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709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67F8C"/>
  </w:style>
  <w:style w:type="paragraph" w:styleId="2">
    <w:name w:val="heading 2"/>
    <w:basedOn w:val="a"/>
    <w:link w:val="20"/>
    <w:uiPriority w:val="9"/>
    <w:qFormat w:val="1"/>
    <w:rsid w:val="00F64DE7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3E3D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 w:val="1"/>
    <w:rsid w:val="003E3D78"/>
    <w:rPr>
      <w:color w:val="0000ff"/>
      <w:u w:val="single"/>
    </w:rPr>
  </w:style>
  <w:style w:type="character" w:styleId="a5">
    <w:name w:val="Emphasis"/>
    <w:basedOn w:val="a0"/>
    <w:uiPriority w:val="20"/>
    <w:qFormat w:val="1"/>
    <w:rsid w:val="003E3D78"/>
    <w:rPr>
      <w:i w:val="1"/>
      <w:iCs w:val="1"/>
    </w:rPr>
  </w:style>
  <w:style w:type="character" w:styleId="a6">
    <w:name w:val="Strong"/>
    <w:basedOn w:val="a0"/>
    <w:uiPriority w:val="22"/>
    <w:qFormat w:val="1"/>
    <w:rsid w:val="003E3D78"/>
    <w:rPr>
      <w:b w:val="1"/>
      <w:bCs w:val="1"/>
    </w:rPr>
  </w:style>
  <w:style w:type="paragraph" w:styleId="a7">
    <w:name w:val="Balloon Text"/>
    <w:basedOn w:val="a"/>
    <w:link w:val="a8"/>
    <w:uiPriority w:val="99"/>
    <w:semiHidden w:val="1"/>
    <w:unhideWhenUsed w:val="1"/>
    <w:rsid w:val="003E3D7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3E3D78"/>
    <w:rPr>
      <w:rFonts w:ascii="Tahoma" w:cs="Tahoma" w:hAnsi="Tahoma"/>
      <w:sz w:val="16"/>
      <w:szCs w:val="16"/>
    </w:rPr>
  </w:style>
  <w:style w:type="paragraph" w:styleId="a9">
    <w:name w:val="List Paragraph"/>
    <w:basedOn w:val="a"/>
    <w:uiPriority w:val="34"/>
    <w:qFormat w:val="1"/>
    <w:rsid w:val="0043431A"/>
    <w:pPr>
      <w:ind w:left="720"/>
      <w:contextualSpacing w:val="1"/>
    </w:pPr>
  </w:style>
  <w:style w:type="character" w:styleId="20" w:customStyle="1">
    <w:name w:val="Заголовок 2 Знак"/>
    <w:basedOn w:val="a0"/>
    <w:link w:val="2"/>
    <w:uiPriority w:val="9"/>
    <w:rsid w:val="00F64DE7"/>
    <w:rPr>
      <w:rFonts w:ascii="Times New Roman" w:cs="Times New Roman" w:eastAsia="Times New Roman" w:hAnsi="Times New Roman"/>
      <w:b w:val="1"/>
      <w:bCs w:val="1"/>
      <w:sz w:val="36"/>
      <w:szCs w:val="36"/>
      <w:lang w:eastAsia="uk-UA"/>
    </w:rPr>
  </w:style>
  <w:style w:type="table" w:styleId="aa">
    <w:name w:val="Table Grid"/>
    <w:basedOn w:val="a1"/>
    <w:uiPriority w:val="59"/>
    <w:rsid w:val="00F74A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b">
    <w:name w:val="FollowedHyperlink"/>
    <w:basedOn w:val="a0"/>
    <w:uiPriority w:val="99"/>
    <w:semiHidden w:val="1"/>
    <w:unhideWhenUsed w:val="1"/>
    <w:rsid w:val="002D735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hyperlink" Target="https://ic-misto.com.ua/tablicya-strakhovikh-viplat-pri-travmatichnikh-ushkodzhennyakh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http://www.ic-misto.com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c-misto.com.ua/individualne-strakhuvannya/strakhuvannya-shkolyariv/shkolyarik-dityache-strakhuvannya-vid-neshchasnyh-vypadkiv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2P3JpDkfaHuBsj38VOIOoqsVQ==">CgMxLjAyCGguZ2pkZ3hzOAByITFfaUU5US1rSk1NU3VRR2todGV0cV80ejY2aUFST1hJUQ==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2023-08-17T14:32:00Z</dcterms:created>
  <dc:creator>Admin</dc:creator>
</cp:coreProperties>
</file>